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b w:val="1"/>
          <w:color w:val="000000"/>
          <w:sz w:val="27"/>
          <w:szCs w:val="27"/>
        </w:rPr>
      </w:pPr>
      <w:r w:rsidDel="00000000" w:rsidR="00000000" w:rsidRPr="00000000">
        <w:rPr>
          <w:b w:val="1"/>
          <w:color w:val="000000"/>
          <w:sz w:val="27"/>
          <w:szCs w:val="27"/>
          <w:rtl w:val="0"/>
        </w:rPr>
        <w:t xml:space="preserve">Arbeitsvertrag</w:t>
      </w:r>
    </w:p>
    <w:p w:rsidR="00000000" w:rsidDel="00000000" w:rsidP="00000000" w:rsidRDefault="00000000" w:rsidRPr="00000000" w14:paraId="00000002">
      <w:pPr>
        <w:rPr>
          <w:sz w:val="17"/>
          <w:szCs w:val="17"/>
        </w:rPr>
      </w:pPr>
      <w:r w:rsidDel="00000000" w:rsidR="00000000" w:rsidRPr="00000000">
        <w:rPr>
          <w:rtl w:val="0"/>
        </w:rPr>
      </w:r>
    </w:p>
    <w:p w:rsidR="00000000" w:rsidDel="00000000" w:rsidP="00000000" w:rsidRDefault="00000000" w:rsidRPr="00000000" w14:paraId="00000003">
      <w:pPr>
        <w:jc w:val="center"/>
        <w:rPr>
          <w:sz w:val="17"/>
          <w:szCs w:val="17"/>
        </w:rPr>
      </w:pPr>
      <w:r w:rsidDel="00000000" w:rsidR="00000000" w:rsidRPr="00000000">
        <w:rPr>
          <w:sz w:val="17"/>
          <w:szCs w:val="17"/>
          <w:rtl w:val="0"/>
        </w:rPr>
        <w:t xml:space="preserve">Zwischen</w:t>
      </w:r>
    </w:p>
    <w:p w:rsidR="00000000" w:rsidDel="00000000" w:rsidP="00000000" w:rsidRDefault="00000000" w:rsidRPr="00000000" w14:paraId="00000004">
      <w:pPr>
        <w:ind w:left="3600" w:firstLine="720"/>
        <w:rPr>
          <w:sz w:val="17"/>
          <w:szCs w:val="17"/>
        </w:rPr>
      </w:pPr>
      <w:r w:rsidDel="00000000" w:rsidR="00000000" w:rsidRPr="00000000">
        <w:rPr>
          <w:rtl w:val="0"/>
        </w:rPr>
      </w:r>
    </w:p>
    <w:p w:rsidR="00000000" w:rsidDel="00000000" w:rsidP="00000000" w:rsidRDefault="00000000" w:rsidRPr="00000000" w14:paraId="00000005">
      <w:pPr>
        <w:rPr>
          <w:color w:val="000000"/>
          <w:sz w:val="17"/>
          <w:szCs w:val="17"/>
        </w:rPr>
      </w:pPr>
      <w:r w:rsidDel="00000000" w:rsidR="00000000" w:rsidRPr="00000000">
        <w:rPr>
          <w:sz w:val="17"/>
          <w:szCs w:val="17"/>
          <w:rtl w:val="0"/>
        </w:rPr>
        <w:t xml:space="preserve">Unternehmen</w:t>
        <w:tab/>
        <w:tab/>
        <w:tab/>
        <w:tab/>
        <w:t xml:space="preserve">                         </w:t>
      </w:r>
      <w:r w:rsidDel="00000000" w:rsidR="00000000" w:rsidRPr="00000000">
        <w:rPr>
          <w:color w:val="000000"/>
          <w:sz w:val="17"/>
          <w:szCs w:val="17"/>
          <w:rtl w:val="0"/>
        </w:rPr>
        <w:t xml:space="preserve">Arbeitnehmer</w:t>
      </w:r>
    </w:p>
    <w:p w:rsidR="00000000" w:rsidDel="00000000" w:rsidP="00000000" w:rsidRDefault="00000000" w:rsidRPr="00000000" w14:paraId="00000006">
      <w:pPr>
        <w:rPr>
          <w:color w:val="000000"/>
          <w:sz w:val="17"/>
          <w:szCs w:val="17"/>
        </w:rPr>
      </w:pPr>
      <w:r w:rsidDel="00000000" w:rsidR="00000000" w:rsidRPr="00000000">
        <w:rPr>
          <w:color w:val="000000"/>
          <w:sz w:val="17"/>
          <w:szCs w:val="17"/>
          <w:rtl w:val="0"/>
        </w:rPr>
        <w:t xml:space="preserve">Straße + Hausnummer</w:t>
        <w:tab/>
        <w:tab/>
        <w:t xml:space="preserve">                 und                 Straße + Hausnummer</w:t>
      </w:r>
    </w:p>
    <w:p w:rsidR="00000000" w:rsidDel="00000000" w:rsidP="00000000" w:rsidRDefault="00000000" w:rsidRPr="00000000" w14:paraId="00000007">
      <w:pPr>
        <w:rPr>
          <w:color w:val="000000"/>
          <w:sz w:val="17"/>
          <w:szCs w:val="17"/>
        </w:rPr>
      </w:pPr>
      <w:r w:rsidDel="00000000" w:rsidR="00000000" w:rsidRPr="00000000">
        <w:rPr>
          <w:color w:val="000000"/>
          <w:sz w:val="17"/>
          <w:szCs w:val="17"/>
          <w:rtl w:val="0"/>
        </w:rPr>
        <w:t xml:space="preserve">PLZ + Stadt</w:t>
        <w:tab/>
        <w:tab/>
        <w:tab/>
        <w:tab/>
        <w:tab/>
        <w:t xml:space="preserve">          PLZ + Stadt</w:t>
      </w:r>
    </w:p>
    <w:p w:rsidR="00000000" w:rsidDel="00000000" w:rsidP="00000000" w:rsidRDefault="00000000" w:rsidRPr="00000000" w14:paraId="00000008">
      <w:pPr>
        <w:ind w:right="-331"/>
        <w:rPr>
          <w:color w:val="000000"/>
          <w:sz w:val="17"/>
          <w:szCs w:val="17"/>
        </w:rPr>
      </w:pPr>
      <w:r w:rsidDel="00000000" w:rsidR="00000000" w:rsidRPr="00000000">
        <w:rPr>
          <w:color w:val="000000"/>
          <w:sz w:val="17"/>
          <w:szCs w:val="17"/>
          <w:rtl w:val="0"/>
        </w:rPr>
        <w:t xml:space="preserve">- nachfolgend Arbeitgeber genannt</w:t>
        <w:tab/>
        <w:tab/>
        <w:tab/>
        <w:t xml:space="preserve">          - nachfolgend Arbeitnehmer genannt -</w:t>
      </w:r>
    </w:p>
    <w:p w:rsidR="00000000" w:rsidDel="00000000" w:rsidP="00000000" w:rsidRDefault="00000000" w:rsidRPr="00000000" w14:paraId="00000009">
      <w:pPr>
        <w:rPr>
          <w:color w:val="000000"/>
          <w:sz w:val="17"/>
          <w:szCs w:val="17"/>
        </w:rPr>
      </w:pPr>
      <w:r w:rsidDel="00000000" w:rsidR="00000000" w:rsidRPr="00000000">
        <w:rPr>
          <w:rtl w:val="0"/>
        </w:rPr>
      </w:r>
    </w:p>
    <w:p w:rsidR="00000000" w:rsidDel="00000000" w:rsidP="00000000" w:rsidRDefault="00000000" w:rsidRPr="00000000" w14:paraId="0000000A">
      <w:pPr>
        <w:rPr>
          <w:color w:val="000000"/>
          <w:sz w:val="17"/>
          <w:szCs w:val="17"/>
        </w:rPr>
      </w:pPr>
      <w:r w:rsidDel="00000000" w:rsidR="00000000" w:rsidRPr="00000000">
        <w:rPr>
          <w:color w:val="000000"/>
          <w:sz w:val="17"/>
          <w:szCs w:val="17"/>
          <w:rtl w:val="0"/>
        </w:rPr>
        <w:t xml:space="preserve">wird folgender Arbeitsvertrag geschlossen.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1 Beginn des Arbeitsverhältnisses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Das Arbeitsverhältnis beginnt am [Datum] und wird auf unbestimmte Zeit geschlossen.</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7"/>
          <w:szCs w:val="17"/>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7"/>
          <w:szCs w:val="17"/>
        </w:rPr>
      </w:pPr>
      <w:r w:rsidDel="00000000" w:rsidR="00000000" w:rsidRPr="00000000">
        <w:rPr>
          <w:rFonts w:ascii="Helvetica Neue" w:cs="Helvetica Neue" w:eastAsia="Helvetica Neue" w:hAnsi="Helvetica Neue"/>
          <w:b w:val="1"/>
          <w:sz w:val="17"/>
          <w:szCs w:val="17"/>
          <w:rtl w:val="0"/>
        </w:rPr>
        <w:t xml:space="preserve">§ 2 Arbeitsverhältnis im Übergangsbereich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7"/>
          <w:szCs w:val="17"/>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sz w:val="17"/>
          <w:szCs w:val="17"/>
          <w:rtl w:val="0"/>
        </w:rPr>
        <w:t xml:space="preserve">Auf ausdrücklichen persönlichen Wunsch des Arbeitnehmers erfolgt der Einsatz als Teilzeitbeschäftigung gemäß § 20 Abs. 2 SGB IV im Rahmen eines Arbeitsverhältnisses im Übergangsbereich.</w:t>
      </w:r>
    </w:p>
    <w:p w:rsidR="00000000" w:rsidDel="00000000" w:rsidP="00000000" w:rsidRDefault="00000000" w:rsidRPr="00000000" w14:paraId="00000013">
      <w:pPr>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sz w:val="17"/>
          <w:szCs w:val="17"/>
          <w:rtl w:val="0"/>
        </w:rPr>
        <w:t xml:space="preserve">Der Arbeitnehmer erklärt hiermit ausdrücklich:</w:t>
      </w:r>
    </w:p>
    <w:p w:rsidR="00000000" w:rsidDel="00000000" w:rsidP="00000000" w:rsidRDefault="00000000" w:rsidRPr="00000000" w14:paraId="00000014">
      <w:pPr>
        <w:numPr>
          <w:ilvl w:val="0"/>
          <w:numId w:val="1"/>
        </w:numPr>
        <w:ind w:left="720" w:hanging="360"/>
        <w:rPr>
          <w:rFonts w:ascii="Helvetica Neue" w:cs="Helvetica Neue" w:eastAsia="Helvetica Neue" w:hAnsi="Helvetica Neue"/>
          <w:sz w:val="17"/>
          <w:szCs w:val="17"/>
          <w:u w:val="none"/>
        </w:rPr>
      </w:pPr>
      <w:sdt>
        <w:sdtPr>
          <w:tag w:val="goog_rdk_0"/>
        </w:sdtPr>
        <w:sdtContent>
          <w:r w:rsidDel="00000000" w:rsidR="00000000" w:rsidRPr="00000000">
            <w:rPr>
              <w:rFonts w:ascii="PT Sans" w:cs="PT Sans" w:eastAsia="PT Sans" w:hAnsi="PT Sans"/>
              <w:sz w:val="17"/>
              <w:szCs w:val="17"/>
              <w:rtl w:val="0"/>
            </w:rPr>
            <w:t xml:space="preserve">dass er derzeit keine weitere sozialversicherungspflichtige Beschäftigung innehat und dass die Summe seiner Einkünfte aus allen geringfügigen Beschäftigungsverhältnissen, einschließlich diesem, die monatliche Grenze von 2.000,00 € nicht überschreitet.</w:t>
          </w:r>
        </w:sdtContent>
      </w:sdt>
      <w:r w:rsidDel="00000000" w:rsidR="00000000" w:rsidRPr="00000000">
        <w:rPr>
          <w:rtl w:val="0"/>
        </w:rPr>
      </w:r>
    </w:p>
    <w:p w:rsidR="00000000" w:rsidDel="00000000" w:rsidP="00000000" w:rsidRDefault="00000000" w:rsidRPr="00000000" w14:paraId="00000015">
      <w:pPr>
        <w:numPr>
          <w:ilvl w:val="0"/>
          <w:numId w:val="1"/>
        </w:numPr>
        <w:ind w:left="720" w:hanging="360"/>
        <w:rPr>
          <w:rFonts w:ascii="Helvetica Neue" w:cs="Helvetica Neue" w:eastAsia="Helvetica Neue" w:hAnsi="Helvetica Neue"/>
          <w:sz w:val="17"/>
          <w:szCs w:val="17"/>
          <w:u w:val="none"/>
        </w:rPr>
      </w:pPr>
      <w:r w:rsidDel="00000000" w:rsidR="00000000" w:rsidRPr="00000000">
        <w:rPr>
          <w:rFonts w:ascii="Helvetica Neue" w:cs="Helvetica Neue" w:eastAsia="Helvetica Neue" w:hAnsi="Helvetica Neue"/>
          <w:sz w:val="17"/>
          <w:szCs w:val="17"/>
          <w:rtl w:val="0"/>
        </w:rPr>
        <w:t xml:space="preserve">dass er jegliche zukünftige Aufnahme einer weiteren Beschäftigung unverzüglich dem Arbeitgeber mitteilen wird.</w:t>
      </w:r>
      <w:r w:rsidDel="00000000" w:rsidR="00000000" w:rsidRPr="00000000">
        <w:rPr>
          <w:rtl w:val="0"/>
        </w:rPr>
      </w:r>
    </w:p>
    <w:p w:rsidR="00000000" w:rsidDel="00000000" w:rsidP="00000000" w:rsidRDefault="00000000" w:rsidRPr="00000000" w14:paraId="00000016">
      <w:pPr>
        <w:numPr>
          <w:ilvl w:val="0"/>
          <w:numId w:val="1"/>
        </w:numPr>
        <w:ind w:left="720" w:hanging="360"/>
        <w:rPr>
          <w:rFonts w:ascii="Helvetica Neue" w:cs="Helvetica Neue" w:eastAsia="Helvetica Neue" w:hAnsi="Helvetica Neue"/>
          <w:sz w:val="17"/>
          <w:szCs w:val="17"/>
          <w:u w:val="none"/>
        </w:rPr>
      </w:pPr>
      <w:r w:rsidDel="00000000" w:rsidR="00000000" w:rsidRPr="00000000">
        <w:rPr>
          <w:rFonts w:ascii="Helvetica Neue" w:cs="Helvetica Neue" w:eastAsia="Helvetica Neue" w:hAnsi="Helvetica Neue"/>
          <w:sz w:val="17"/>
          <w:szCs w:val="17"/>
          <w:rtl w:val="0"/>
        </w:rPr>
        <w:t xml:space="preserve">dass er sich der Konsequenzen bewusst ist, die sich aus falschen Angaben ergeben könnten, einschließlich möglicher Schadensersatzforderungen wegen nicht deklarierter Einkünfte und den daraus resultierenden Steuern und Sozialversicherungsbeiträgen.</w:t>
      </w: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sz w:val="17"/>
          <w:szCs w:val="17"/>
          <w:rtl w:val="0"/>
        </w:rPr>
        <w:t xml:space="preserve">Der Arbeitnehmer wurde über die Möglichkeit informiert, seinen Rentenversicherungsbeitrag auf Grundlage des tatsächlich erzielten Entgelts zu berechnen, was zu höheren Rentenanwartschaften führen kann. In Anbetracht dessen erklärt der Arbeitnehmer, dass er:</w:t>
      </w:r>
    </w:p>
    <w:p w:rsidR="00000000" w:rsidDel="00000000" w:rsidP="00000000" w:rsidRDefault="00000000" w:rsidRPr="00000000" w14:paraId="00000018">
      <w:pPr>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sz w:val="17"/>
          <w:szCs w:val="17"/>
          <w:rtl w:val="0"/>
        </w:rPr>
        <w:t xml:space="preserve">[ ] auf eigene Kosten auf die Gleitzonenregelung verzichtet.</w:t>
      </w:r>
    </w:p>
    <w:p w:rsidR="00000000" w:rsidDel="00000000" w:rsidP="00000000" w:rsidRDefault="00000000" w:rsidRPr="00000000" w14:paraId="00000019">
      <w:pPr>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sz w:val="17"/>
          <w:szCs w:val="17"/>
          <w:rtl w:val="0"/>
        </w:rPr>
        <w:t xml:space="preserve">[ ] die Anwendung der Gleitzonenregelung wünscht.</w:t>
      </w:r>
    </w:p>
    <w:p w:rsidR="00000000" w:rsidDel="00000000" w:rsidP="00000000" w:rsidRDefault="00000000" w:rsidRPr="00000000" w14:paraId="0000001A">
      <w:pPr>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sz w:val="17"/>
          <w:szCs w:val="17"/>
          <w:rtl w:val="0"/>
        </w:rPr>
        <w:t xml:space="preserve">Dem Arbeitnehmer wurde klar gemacht, dass ein Verzicht auf die Gleitzonenregelung nur für zukünftige Zeiträume gilt, dass er diesen Verzicht einheitlich für alle Gleitzonenarbeitsverhältnisse abgeben muss und dass er während der Laufzeit des Beschäftigungsverhältnisses bindend ist.</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sz w:val="17"/>
          <w:szCs w:val="17"/>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sz w:val="17"/>
          <w:szCs w:val="17"/>
          <w:rtl w:val="0"/>
        </w:rPr>
        <w:t xml:space="preserve">3 </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Probezeit</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Die ersten [</w:t>
      </w:r>
      <w:r w:rsidDel="00000000" w:rsidR="00000000" w:rsidRPr="00000000">
        <w:rPr>
          <w:rFonts w:ascii="Helvetica Neue" w:cs="Helvetica Neue" w:eastAsia="Helvetica Neue" w:hAnsi="Helvetica Neue"/>
          <w:sz w:val="17"/>
          <w:szCs w:val="17"/>
          <w:rtl w:val="0"/>
        </w:rPr>
        <w:t xml:space="preserve">drei oder </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sechs</w:t>
      </w:r>
      <w:r w:rsidDel="00000000" w:rsidR="00000000" w:rsidRPr="00000000">
        <w:rPr>
          <w:rFonts w:ascii="Helvetica Neue" w:cs="Helvetica Neue" w:eastAsia="Helvetica Neue" w:hAnsi="Helvetica Neue"/>
          <w:sz w:val="17"/>
          <w:szCs w:val="17"/>
          <w:rtl w:val="0"/>
        </w:rPr>
        <w:t xml:space="preserve">]</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 Monate</w:t>
      </w:r>
      <w:r w:rsidDel="00000000" w:rsidR="00000000" w:rsidRPr="00000000">
        <w:rPr>
          <w:rFonts w:ascii="Helvetica Neue" w:cs="Helvetica Neue" w:eastAsia="Helvetica Neue" w:hAnsi="Helvetica Neue"/>
          <w:sz w:val="17"/>
          <w:szCs w:val="17"/>
          <w:rtl w:val="0"/>
        </w:rPr>
        <w:t xml:space="preserve"> </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gelten als Probezeit. Während der Probezeit kann das Arbeitsverhältnis beiderseits mit einer Frist von zwei Wochen gekündigt werden.</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sz w:val="17"/>
          <w:szCs w:val="17"/>
          <w:rtl w:val="0"/>
        </w:rPr>
        <w:t xml:space="preserve">4</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Tätigkeit</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Arbeitnehmer wird </w:t>
      </w:r>
      <w:r w:rsidDel="00000000" w:rsidR="00000000" w:rsidRPr="00000000">
        <w:rPr>
          <w:rFonts w:ascii="Helvetica Neue" w:cs="Helvetica Neue" w:eastAsia="Helvetica Neue" w:hAnsi="Helvetica Neue"/>
          <w:sz w:val="17"/>
          <w:szCs w:val="17"/>
          <w:rtl w:val="0"/>
        </w:rPr>
        <w:t xml:space="preserve">als </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[Berufsbezeichnung] eingestellt und mit folgenden wesentlichen Aufgaben beschäftigt: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Aufgabe 1</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Aufgabe 2</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Aufgabe 3</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Aufgabe 4</w:t>
      </w:r>
    </w:p>
    <w:p w:rsidR="00000000" w:rsidDel="00000000" w:rsidP="00000000" w:rsidRDefault="00000000" w:rsidRPr="00000000" w14:paraId="0000002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Aufgabe 5</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Die Parteien sind sich einig, dass der Arbeitgeber berechtigt ist, den Arbeitnehmer entsprechend seinen Leistungen und Fähigkeiten auch mit anderen, zumutbaren Tätigkeiten zu betrauen, und zwar auch an einem anderen Ort und/oder bei einer Tochtergesellschaft des Arbeitgebers.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sz w:val="17"/>
          <w:szCs w:val="17"/>
          <w:rtl w:val="0"/>
        </w:rPr>
        <w:t xml:space="preserve">5</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Arbeitsvergütung</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Arbeitnehmer erhält ein monatliches Brutto-Festgehalt in Höhe von [</w:t>
      </w:r>
      <w:sdt>
        <w:sdtPr>
          <w:tag w:val="goog_rdk_1"/>
        </w:sdtPr>
        <w:sdtContent>
          <w:r w:rsidDel="00000000" w:rsidR="00000000" w:rsidRPr="00000000">
            <w:rPr>
              <w:rFonts w:ascii="PT Sans" w:cs="PT Sans" w:eastAsia="PT Sans" w:hAnsi="PT Sans"/>
              <w:sz w:val="17"/>
              <w:szCs w:val="17"/>
              <w:rtl w:val="0"/>
            </w:rPr>
            <w:t xml:space="preserve">XXX] € / einen Stundenlohn von derzeit [XX,XX]</w:t>
          </w:r>
        </w:sdtContent>
      </w:sdt>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 </w:t>
      </w:r>
      <w:sdt>
        <w:sdtPr>
          <w:tag w:val="goog_rdk_2"/>
        </w:sdtPr>
        <w:sdtContent>
          <w:r w:rsidDel="00000000" w:rsidR="00000000" w:rsidRPr="00000000">
            <w:rPr>
              <w:rFonts w:ascii="PT Sans" w:cs="PT Sans" w:eastAsia="PT Sans" w:hAnsi="PT Sans"/>
              <w:sz w:val="17"/>
              <w:szCs w:val="17"/>
              <w:rtl w:val="0"/>
            </w:rPr>
            <w:t xml:space="preserve">Die monatliche Gesamtvergütung beträgt höchstens 2.000 €.</w:t>
          </w:r>
        </w:sdtContent>
      </w:sdt>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Soweit eine zusätzliche Zahlung vom Arbeitgeber gewährt wird, handelt es sich um eine freiwillige Leistung. Auch die wiederholte vorbehaltslose Zahlung begründet keinen Rechtsanspruch auf Leistungsgewährung für die Zukunft. Sollte der Arbeitgeber sich entscheiden Mitarbeitern Zuwendungen zu gewähren, so besteht kein Anspruch für Zeiten, in denen das Arbeitsverhältnis ruht. Dies gilt insbesondere für Elternzeit, Wehr- und Zivildienst und unbezahlte Freistellung. Voraussetzung für die Gewährung einer Gratifikation ist stets, dass das Arbeitsverhältnis am Auszahlungstag weder beendet, noch durch den Arbeitnehmer gekündigt ist, ohne das ein vertragswidriges Verhalten des Arbeitnehmers Anlass war.</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Bezahlt wird nur die geleistete Arbeit. Ansprüche nach § 616 Abs. 1 BGB sind ausgeschlossen.</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sz w:val="17"/>
          <w:szCs w:val="17"/>
          <w:rtl w:val="0"/>
        </w:rPr>
        <w:t xml:space="preserve">6</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Arbeitszeit</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7"/>
          <w:szCs w:val="17"/>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Die regelmäßige Arbeitszeit beträgt </w:t>
      </w:r>
      <w:r w:rsidDel="00000000" w:rsidR="00000000" w:rsidRPr="00000000">
        <w:rPr>
          <w:rFonts w:ascii="Helvetica Neue" w:cs="Helvetica Neue" w:eastAsia="Helvetica Neue" w:hAnsi="Helvetica Neue"/>
          <w:sz w:val="17"/>
          <w:szCs w:val="17"/>
          <w:rtl w:val="0"/>
        </w:rPr>
        <w:t xml:space="preserve">[XX]</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 Wochenstunden. Beginn und Ende der täglichen Arbeitszeit richten sich nach der betrieblichen Einteilung. </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sz w:val="17"/>
          <w:szCs w:val="17"/>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sz w:val="17"/>
          <w:szCs w:val="17"/>
          <w:rtl w:val="0"/>
        </w:rPr>
        <w:t xml:space="preserve">7</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Urlaub</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Arbeitnehmer erhält einen kalenderjährlichen Erholungsurlaub von derzeit </w:t>
      </w:r>
      <w:r w:rsidDel="00000000" w:rsidR="00000000" w:rsidRPr="00000000">
        <w:rPr>
          <w:rFonts w:ascii="Helvetica Neue" w:cs="Helvetica Neue" w:eastAsia="Helvetica Neue" w:hAnsi="Helvetica Neue"/>
          <w:sz w:val="17"/>
          <w:szCs w:val="17"/>
          <w:rtl w:val="0"/>
        </w:rPr>
        <w:t xml:space="preserve">20</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 Urlaubstagen. Bei der Berechnung wird eine Woche mit 5 Arbeitstagen zu Grunde gelegt.</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Für den Fall einer Änderung der Anzahl der Arbeitstage wird der Urlaubsanspruch entsprechend angepasst. Bei Ausscheiden in der zweiten Jahreshälfte wird der Urlaubsanspruch gezwölftelt, wobei die Kürzung allerdings nur insoweit erfolgt, als dadurch nicht der gesetzliche Mindesterholungsurlaub unterschritten wird.</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vertragliche Mehrurlaub erlischt mit Beendigung des Arbeitsverhältnisses ersatzlos, wird also nicht abgegolten und ist nicht vererblich.</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Für den vertraglichen Urlaub gilt, dass der Urlaubsanspruch mit Ablauf des Übertragungszeitraums am 31.3. des Folgejahres auch dann verfällt, wenn er wegen Arbeitsunfähigkeit des Arbeitnehmers nicht genommen werden kann. Bei Beendigung des Arbeitsverhältnisses sind verbleibende Urlaubsansprüche innerhalb der Kündigungsfrist abzubauen, soweit dies möglich ist.</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Die rechtliche Behandlung des Urlaubs richtet sich im Übrigen nach den gesetzlichen Bestimmungen.</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sz w:val="17"/>
          <w:szCs w:val="17"/>
          <w:rtl w:val="0"/>
        </w:rPr>
        <w:t xml:space="preserve">8</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Krankheit, Verspätung und Verhinderung</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Arbeitnehmer meldet sich bei Verspätungen oder Verhinderungen (wie z.B. Krankheit) rechtzeitig vor Arbeitsbeginn telefonisch bei dem zuständigen Vorgesetzten bzw. Teamleiter oder dessen Stellvertreter.</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Ist der Arbeitnehmer infolge unverschuldeter Krankheit arbeitsunfähig, so besteht Anspruch auf Fortzahlung der Arbeitsvergütung bis zur Dauer von sechs Wochen nach den gesetzlichen Bestimmungen. Die Arbeitsverhinderung ist dem Arbeitgeber unverzüglich mitzuteilen. Dauert die Arbeitsunfähigkeit länger als einen Kalendertag, hat der Arbeitnehmer eine ärztliche Bescheinigung über das Bestehen sowie deren voraussichtliche Dauer spätestens an dem auf den zweiten Kalendertag folgenden Arbeitstag vorzulegen. Diese Nachweispflicht gilt auch nach Ablauf der sechs Wochen. Der Arbeitgeber ist berechtigt, die Vorlage der Arbeitsunfähigkeitsbescheinigung früher zu verlangen.</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sz w:val="17"/>
          <w:szCs w:val="17"/>
          <w:rtl w:val="0"/>
        </w:rPr>
        <w:t xml:space="preserve">9</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Geheimhaltung und Verschwiegenheitspflicht</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Arbeitnehmer ist verpflichtet, Geschäftsgeheimnisse sowie betriebliche Angelegenheiten vertraulicher Natur, die als solche von der Geschäftsleitung bezeichnet werden bzw. offensichtlich als solche zu erkennen sind, geheim zu halten und ohne ausdrückliche Genehmigung der Geschäftsleitung keinen dritten Personen zugänglich zu machen. Von den Begriffen „Geschäftsgeheimnisse“ und/oder „betriebliche Angelegenheiten vertraulicher Natur“ sind alle geschäftlichen, betrieblichen und technischen Kenntnisse, Angelegenheiten, Vorgänge und Informationen umfasst, die nur einem beschränkten Personenkreis zugänglich sind und nach dem Willen des Arbeitgebers nicht der Allgemeinheit bekannt werden sollen.</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Weiterhin verpflichtet sich der Arbeitnehmer dazu, die allgemeinen und speziellen Anweisungen und Maßnahmen des Arbeitgebers zur Geheimhaltung beachten.</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Die Geheimhaltungspflicht beginnt mit Unterzeichnung dieses Vertrags und gilt auch über die Beendigung des Arbeitsverhältnisses hinaus fort.</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Die Geheimhaltungspflicht erstreckt sich auch auf Angelegenheiten anderer Gesellschaften, mit denen der Arbeitgeber wirtschaftlich oder organisatorisch verbunden ist. Die Geheimhaltung ist sowohl gegenüber Außenstehenden als auch gegenüber anderen Mitarbeitern des Arbeitgebers, die mit dem betreffenden Sachverhalt nicht unmittelbar befasst sind, zu wahren.</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Die Verschwiegenheitspflicht erstreckt sich nicht auf solche Kenntnisse, die jedermann zugänglich sind oder deren Weitergabe für den Arbeitgeber ersichtlich ohne Nachteil ist. Im Zweifelsfall ist der Arbeitnehmer verpflichtet, eine Weisung des Arbeitgebers einzuholen, ob     eine bestimmte Tatsache vertraulich zu behandeln ist oder nicht.</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Vorträge oder Veröffentlichungen, welche die Interessen, Geschäftsfelder oder Produkte/Dienstleistungen usw. des Arbeitgebers berühren, bedürfen der vorherigen Einwilligung des Arbeitgebers, zumindest in Textform (§ 126b BGB).</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Für jeden Fall der Zuwiderhandlung gegen diese Verpflichtung verpflichtet er sich, eine Vertragsstrafe in Höhe einer Bruttomonatsvergütung zu zahlen. Die Geltendmachung eines weiteren Schadens bleibt dem Arbeitgeber vorbehalten.</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Verstößt der Arbeitnehmer gegen seine Verschwiegenheitspflicht, kann dies zur Kündigung führen. Der Arbeitgeber weist den Arbeitnehmer ferner darauf hin, dass Geheimnisverrat nach § 23 GeschGehG strafbar ist.</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w:t>
      </w:r>
      <w:r w:rsidDel="00000000" w:rsidR="00000000" w:rsidRPr="00000000">
        <w:rPr>
          <w:rFonts w:ascii="Helvetica Neue" w:cs="Helvetica Neue" w:eastAsia="Helvetica Neue" w:hAnsi="Helvetica Neue"/>
          <w:b w:val="1"/>
          <w:sz w:val="17"/>
          <w:szCs w:val="17"/>
          <w:rtl w:val="0"/>
        </w:rPr>
        <w:t xml:space="preserve">10</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Nebentätigkeit</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Arbeitnehmer verpflichtet sich, jede entgeltliche oder das Arbeitsverhältnis beeinträchtigende Nebenbeschäftigung vor ihrer Aufnahme dem Arbeitgeber gegenüber in Textform anzuzeigen. Sie ist nur mit Einwilligung des Arbeitgebers in Textform zulässig.</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Arbeitgeber erteilt die Einwilligung, wenn die Wahrnehmung der dienstlichen Aufgaben durch die Nebenbeschäftigung nicht behindert und sonstige berechtigte Interessen des Arbeitgebers nicht beeinträchtigt werden.</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Arbeitgeber kann seine Einwilligung jederzeit widerrufen, wenn sein betriebliches Interesse dies auch unter Berücksichtigung der Arbeitnehmerinteressen erfordert.</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1</w:t>
      </w:r>
      <w:r w:rsidDel="00000000" w:rsidR="00000000" w:rsidRPr="00000000">
        <w:rPr>
          <w:rFonts w:ascii="Helvetica Neue" w:cs="Helvetica Neue" w:eastAsia="Helvetica Neue" w:hAnsi="Helvetica Neue"/>
          <w:b w:val="1"/>
          <w:sz w:val="17"/>
          <w:szCs w:val="17"/>
          <w:rtl w:val="0"/>
        </w:rPr>
        <w:t xml:space="preserve">1</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Kündigung</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Nach Ablauf der Probezeit kann das Arbeitsverhältnis beiderseits mit einer Frist von </w:t>
      </w:r>
      <w:r w:rsidDel="00000000" w:rsidR="00000000" w:rsidRPr="00000000">
        <w:rPr>
          <w:rFonts w:ascii="Helvetica Neue" w:cs="Helvetica Neue" w:eastAsia="Helvetica Neue" w:hAnsi="Helvetica Neue"/>
          <w:sz w:val="17"/>
          <w:szCs w:val="17"/>
          <w:rtl w:val="0"/>
        </w:rPr>
        <w:t xml:space="preserve">vier Wochen</w:t>
      </w: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 zum Fünfzehnten oder zum Ende eines Kalendermonats gekündigt werden. Die Kündigung bedarf der Schriftform. Vor Antritt des Arbeitsverhältnisses ist die Kündigung ausgeschlossen. Verlängert sich die Frist für den Arbeitgeber, so verlängert sich die Frist auch für den Arbeitnehmer.</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Arbeitgeber ist berechtigt, den Arbeitnehmer bis zur Beendigung des Arbeitsverhältnisses freizustellen. Die Freistellung erfolgt unter Anrechnung der dem Arbeitnehmer eventuell noch zustehenden Urlaubsansprüche sowie eventueller Guthaben auf dem Arbeitszeitkonto. In der Zeit der Freistellung hat sich der Arbeitnehmer einen durch Verwendung seiner Arbeitskraft erzielten Verdienst auf den Vergütungsanspruch gegenüber dem Arbeitgeber anrechnen zu lassen.</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Auch ohne Kündigung endet das Vertragsverhältnis mit Ablauf des Monats, in dem der Arbeitnehmer das jeweils gültige gesetzliche Renteneintrittsalter vollendet hat oder seine volle Berufs- oder Erwerbsunfähigkeit durch unbefristeten Rentenbescheid festgestellt wird.</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1</w:t>
      </w:r>
      <w:r w:rsidDel="00000000" w:rsidR="00000000" w:rsidRPr="00000000">
        <w:rPr>
          <w:rFonts w:ascii="Helvetica Neue" w:cs="Helvetica Neue" w:eastAsia="Helvetica Neue" w:hAnsi="Helvetica Neue"/>
          <w:b w:val="1"/>
          <w:sz w:val="17"/>
          <w:szCs w:val="17"/>
          <w:rtl w:val="0"/>
        </w:rPr>
        <w:t xml:space="preserve">2</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Verfall-/Ausschlussfristen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Alle Ansprüche aus dem Arbeitsverhältnis verfallen, wenn sie nicht innerhalb einer Ausschlussfrist von drei Monaten nach ihrer Fälligkeit gegenüber dem Vertragspartner in Textform geltend gemacht und im Falle der Ablehnung durch den Vertragspartner innerhalb von weiteren drei Monaten eingeklagt werden. Hiervon unberührt bleiben Ansprüche, die auf Handlungen wegen Vorsatz oder grober Fahrlässigkeit beruhen sowie Ansprüche auf den geltenden Mindestlohn.</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Die Ausschlussfrist gilt nicht für den Anspruch eines Arbeitnehmers auf den gesetzlichen Mindestlohn, sondern auch alle unabdingbaren gesetzlichen Ansprüche wie beispielsweise der Anspruch auf Entgeltfortzahlung aus dem Entgeltfortzahlungsgesetz im Krankheitsfall. Über den Mindestlohn hinausgehende Vergütungsansprüche des Arbeitnehmers unterliegen hingegen der vereinbarten Ausschlussfrist.</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1</w:t>
      </w:r>
      <w:r w:rsidDel="00000000" w:rsidR="00000000" w:rsidRPr="00000000">
        <w:rPr>
          <w:rFonts w:ascii="Helvetica Neue" w:cs="Helvetica Neue" w:eastAsia="Helvetica Neue" w:hAnsi="Helvetica Neue"/>
          <w:b w:val="1"/>
          <w:sz w:val="17"/>
          <w:szCs w:val="17"/>
          <w:rtl w:val="0"/>
        </w:rPr>
        <w:t xml:space="preserve">3 </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Zusätzliche Vereinbarungen</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Keine</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1</w:t>
      </w:r>
      <w:r w:rsidDel="00000000" w:rsidR="00000000" w:rsidRPr="00000000">
        <w:rPr>
          <w:rFonts w:ascii="Helvetica Neue" w:cs="Helvetica Neue" w:eastAsia="Helvetica Neue" w:hAnsi="Helvetica Neue"/>
          <w:b w:val="1"/>
          <w:sz w:val="17"/>
          <w:szCs w:val="17"/>
          <w:rtl w:val="0"/>
        </w:rPr>
        <w:t xml:space="preserve">4</w:t>
      </w:r>
      <w:r w:rsidDel="00000000" w:rsidR="00000000" w:rsidRPr="00000000">
        <w:rPr>
          <w:rFonts w:ascii="Helvetica Neue" w:cs="Helvetica Neue" w:eastAsia="Helvetica Neue" w:hAnsi="Helvetica Neue"/>
          <w:b w:val="1"/>
          <w:i w:val="0"/>
          <w:smallCaps w:val="0"/>
          <w:strike w:val="0"/>
          <w:color w:val="000000"/>
          <w:sz w:val="17"/>
          <w:szCs w:val="17"/>
          <w:u w:val="none"/>
          <w:shd w:fill="auto" w:val="clear"/>
          <w:vertAlign w:val="baseline"/>
          <w:rtl w:val="0"/>
        </w:rPr>
        <w:t xml:space="preserve"> Vertragsänderungen und Nebenabreden</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Stillschweigende, mündliche oder schriftliche Nebenabreden wurden nicht getroffen. Änderungen und Ergänzungen dieses Vertrages durch individuelle Vertragsabreden sind formlos möglich. Im Übrigen bedürfen diese der Schriftform. Dies gilt auch für eine Aufhebung dieser Klausel. Dem Arbeitnehmer entstehen daher keine Ansprüche aus betrieblicher Übung. Vertragsänderungen durch Individualabreden sind formlos wirksam.</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Sollten einzelne Bestimmungen dieses Vertrages unwirksam sein oder werden, wird hierdurch die Wirksamkeit des Vertrages im Übrigen nicht berührt.</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17"/>
          <w:szCs w:val="17"/>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17"/>
          <w:szCs w:val="17"/>
          <w:u w:val="none"/>
          <w:shd w:fill="auto" w:val="clear"/>
          <w:vertAlign w:val="baseline"/>
          <w:rtl w:val="0"/>
        </w:rPr>
        <w:t xml:space="preserve">Der Arbeitnehmer verpflichtet sich, dem Arbeitgeber unverzüglich über Veränderungen der persönlichen Verhältnisse wie Familienstand, Kinderzahl und Adresse Mitteilung zu machen.</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80">
      <w:pPr>
        <w:rPr>
          <w:sz w:val="17"/>
          <w:szCs w:val="17"/>
        </w:rPr>
      </w:pPr>
      <w:r w:rsidDel="00000000" w:rsidR="00000000" w:rsidRPr="00000000">
        <w:rPr>
          <w:rtl w:val="0"/>
        </w:rPr>
      </w:r>
    </w:p>
    <w:p w:rsidR="00000000" w:rsidDel="00000000" w:rsidP="00000000" w:rsidRDefault="00000000" w:rsidRPr="00000000" w14:paraId="00000081">
      <w:pPr>
        <w:rPr>
          <w:sz w:val="17"/>
          <w:szCs w:val="17"/>
        </w:rPr>
      </w:pPr>
      <w:r w:rsidDel="00000000" w:rsidR="00000000" w:rsidRPr="00000000">
        <w:rPr>
          <w:rtl w:val="0"/>
        </w:rPr>
      </w:r>
    </w:p>
    <w:p w:rsidR="00000000" w:rsidDel="00000000" w:rsidP="00000000" w:rsidRDefault="00000000" w:rsidRPr="00000000" w14:paraId="00000082">
      <w:pPr>
        <w:rPr>
          <w:sz w:val="17"/>
          <w:szCs w:val="17"/>
        </w:rPr>
      </w:pPr>
      <w:r w:rsidDel="00000000" w:rsidR="00000000" w:rsidRPr="00000000">
        <w:rPr>
          <w:rtl w:val="0"/>
        </w:rPr>
      </w:r>
    </w:p>
    <w:p w:rsidR="00000000" w:rsidDel="00000000" w:rsidP="00000000" w:rsidRDefault="00000000" w:rsidRPr="00000000" w14:paraId="00000083">
      <w:pPr>
        <w:rPr>
          <w:sz w:val="17"/>
          <w:szCs w:val="17"/>
        </w:rPr>
      </w:pPr>
      <w:r w:rsidDel="00000000" w:rsidR="00000000" w:rsidRPr="00000000">
        <w:rPr>
          <w:rtl w:val="0"/>
        </w:rPr>
      </w:r>
    </w:p>
    <w:p w:rsidR="00000000" w:rsidDel="00000000" w:rsidP="00000000" w:rsidRDefault="00000000" w:rsidRPr="00000000" w14:paraId="00000084">
      <w:pPr>
        <w:rPr>
          <w:sz w:val="17"/>
          <w:szCs w:val="17"/>
        </w:rPr>
      </w:pPr>
      <w:r w:rsidDel="00000000" w:rsidR="00000000" w:rsidRPr="00000000">
        <w:rPr>
          <w:rtl w:val="0"/>
        </w:rPr>
      </w:r>
    </w:p>
    <w:p w:rsidR="00000000" w:rsidDel="00000000" w:rsidP="00000000" w:rsidRDefault="00000000" w:rsidRPr="00000000" w14:paraId="00000085">
      <w:pPr>
        <w:rPr>
          <w:sz w:val="17"/>
          <w:szCs w:val="17"/>
        </w:rPr>
      </w:pPr>
      <w:r w:rsidDel="00000000" w:rsidR="00000000" w:rsidRPr="00000000">
        <w:rPr>
          <w:rtl w:val="0"/>
        </w:rPr>
      </w:r>
    </w:p>
    <w:p w:rsidR="00000000" w:rsidDel="00000000" w:rsidP="00000000" w:rsidRDefault="00000000" w:rsidRPr="00000000" w14:paraId="00000086">
      <w:pPr>
        <w:rPr>
          <w:sz w:val="17"/>
          <w:szCs w:val="17"/>
        </w:rPr>
      </w:pPr>
      <w:r w:rsidDel="00000000" w:rsidR="00000000" w:rsidRPr="00000000">
        <w:rPr>
          <w:rtl w:val="0"/>
        </w:rPr>
      </w:r>
    </w:p>
    <w:p w:rsidR="00000000" w:rsidDel="00000000" w:rsidP="00000000" w:rsidRDefault="00000000" w:rsidRPr="00000000" w14:paraId="00000087">
      <w:pPr>
        <w:rPr>
          <w:sz w:val="17"/>
          <w:szCs w:val="17"/>
        </w:rPr>
      </w:pPr>
      <w:r w:rsidDel="00000000" w:rsidR="00000000" w:rsidRPr="00000000">
        <w:rPr>
          <w:sz w:val="17"/>
          <w:szCs w:val="17"/>
          <w:rtl w:val="0"/>
        </w:rPr>
        <w:t xml:space="preserve">_______________________________________</w:t>
      </w:r>
    </w:p>
    <w:p w:rsidR="00000000" w:rsidDel="00000000" w:rsidP="00000000" w:rsidRDefault="00000000" w:rsidRPr="00000000" w14:paraId="00000088">
      <w:pPr>
        <w:rPr>
          <w:sz w:val="17"/>
          <w:szCs w:val="17"/>
        </w:rPr>
      </w:pPr>
      <w:r w:rsidDel="00000000" w:rsidR="00000000" w:rsidRPr="00000000">
        <w:rPr>
          <w:sz w:val="17"/>
          <w:szCs w:val="17"/>
          <w:rtl w:val="0"/>
        </w:rPr>
        <w:t xml:space="preserve">Ort, Datum</w:t>
      </w:r>
    </w:p>
    <w:p w:rsidR="00000000" w:rsidDel="00000000" w:rsidP="00000000" w:rsidRDefault="00000000" w:rsidRPr="00000000" w14:paraId="00000089">
      <w:pPr>
        <w:rPr>
          <w:sz w:val="17"/>
          <w:szCs w:val="17"/>
        </w:rPr>
      </w:pPr>
      <w:r w:rsidDel="00000000" w:rsidR="00000000" w:rsidRPr="00000000">
        <w:rPr>
          <w:rtl w:val="0"/>
        </w:rPr>
      </w:r>
    </w:p>
    <w:p w:rsidR="00000000" w:rsidDel="00000000" w:rsidP="00000000" w:rsidRDefault="00000000" w:rsidRPr="00000000" w14:paraId="0000008A">
      <w:pPr>
        <w:rPr>
          <w:sz w:val="17"/>
          <w:szCs w:val="17"/>
        </w:rPr>
      </w:pPr>
      <w:r w:rsidDel="00000000" w:rsidR="00000000" w:rsidRPr="00000000">
        <w:rPr>
          <w:rtl w:val="0"/>
        </w:rPr>
      </w:r>
    </w:p>
    <w:p w:rsidR="00000000" w:rsidDel="00000000" w:rsidP="00000000" w:rsidRDefault="00000000" w:rsidRPr="00000000" w14:paraId="0000008B">
      <w:pPr>
        <w:rPr>
          <w:sz w:val="17"/>
          <w:szCs w:val="17"/>
        </w:rPr>
      </w:pPr>
      <w:r w:rsidDel="00000000" w:rsidR="00000000" w:rsidRPr="00000000">
        <w:rPr>
          <w:rtl w:val="0"/>
        </w:rPr>
      </w:r>
    </w:p>
    <w:p w:rsidR="00000000" w:rsidDel="00000000" w:rsidP="00000000" w:rsidRDefault="00000000" w:rsidRPr="00000000" w14:paraId="0000008C">
      <w:pPr>
        <w:rPr>
          <w:sz w:val="17"/>
          <w:szCs w:val="17"/>
        </w:rPr>
      </w:pPr>
      <w:r w:rsidDel="00000000" w:rsidR="00000000" w:rsidRPr="00000000">
        <w:rPr>
          <w:rtl w:val="0"/>
        </w:rPr>
      </w:r>
    </w:p>
    <w:p w:rsidR="00000000" w:rsidDel="00000000" w:rsidP="00000000" w:rsidRDefault="00000000" w:rsidRPr="00000000" w14:paraId="0000008D">
      <w:pPr>
        <w:rPr>
          <w:sz w:val="17"/>
          <w:szCs w:val="17"/>
        </w:rPr>
      </w:pPr>
      <w:r w:rsidDel="00000000" w:rsidR="00000000" w:rsidRPr="00000000">
        <w:rPr>
          <w:rtl w:val="0"/>
        </w:rPr>
      </w:r>
    </w:p>
    <w:p w:rsidR="00000000" w:rsidDel="00000000" w:rsidP="00000000" w:rsidRDefault="00000000" w:rsidRPr="00000000" w14:paraId="0000008E">
      <w:pPr>
        <w:rPr>
          <w:sz w:val="17"/>
          <w:szCs w:val="17"/>
        </w:rPr>
      </w:pPr>
      <w:r w:rsidDel="00000000" w:rsidR="00000000" w:rsidRPr="00000000">
        <w:rPr>
          <w:sz w:val="17"/>
          <w:szCs w:val="17"/>
          <w:rtl w:val="0"/>
        </w:rPr>
        <w:t xml:space="preserve">_______________________________________</w:t>
        <w:tab/>
        <w:tab/>
        <w:t xml:space="preserve">_______________________________________</w:t>
      </w:r>
    </w:p>
    <w:p w:rsidR="00000000" w:rsidDel="00000000" w:rsidP="00000000" w:rsidRDefault="00000000" w:rsidRPr="00000000" w14:paraId="0000008F">
      <w:pPr>
        <w:rPr>
          <w:sz w:val="17"/>
          <w:szCs w:val="17"/>
        </w:rPr>
      </w:pPr>
      <w:r w:rsidDel="00000000" w:rsidR="00000000" w:rsidRPr="00000000">
        <w:rPr>
          <w:sz w:val="17"/>
          <w:szCs w:val="17"/>
          <w:rtl w:val="0"/>
        </w:rPr>
        <w:t xml:space="preserve">Unterschrift Arbeitgeber     </w:t>
        <w:tab/>
        <w:tab/>
        <w:tab/>
        <w:t xml:space="preserve">                               Unterschrift Arbeitnehmer</w:t>
      </w:r>
    </w:p>
    <w:p w:rsidR="00000000" w:rsidDel="00000000" w:rsidP="00000000" w:rsidRDefault="00000000" w:rsidRPr="00000000" w14:paraId="00000090">
      <w:pPr>
        <w:rPr>
          <w:b w:val="1"/>
          <w:sz w:val="17"/>
          <w:szCs w:val="17"/>
        </w:rPr>
      </w:pPr>
      <w:r w:rsidDel="00000000" w:rsidR="00000000" w:rsidRPr="00000000">
        <w:rPr>
          <w:rtl w:val="0"/>
        </w:rPr>
      </w:r>
    </w:p>
    <w:p w:rsidR="00000000" w:rsidDel="00000000" w:rsidP="00000000" w:rsidRDefault="00000000" w:rsidRPr="00000000" w14:paraId="00000091">
      <w:pPr>
        <w:rPr>
          <w:b w:val="1"/>
          <w:sz w:val="17"/>
          <w:szCs w:val="17"/>
        </w:rPr>
      </w:pPr>
      <w:r w:rsidDel="00000000" w:rsidR="00000000" w:rsidRPr="00000000">
        <w:rPr>
          <w:rtl w:val="0"/>
        </w:rPr>
      </w:r>
    </w:p>
    <w:p w:rsidR="00000000" w:rsidDel="00000000" w:rsidP="00000000" w:rsidRDefault="00000000" w:rsidRPr="00000000" w14:paraId="00000092">
      <w:pPr>
        <w:rPr>
          <w:b w:val="1"/>
          <w:sz w:val="17"/>
          <w:szCs w:val="17"/>
        </w:rPr>
      </w:pPr>
      <w:r w:rsidDel="00000000" w:rsidR="00000000" w:rsidRPr="00000000">
        <w:rPr>
          <w:rtl w:val="0"/>
        </w:rPr>
      </w:r>
    </w:p>
    <w:p w:rsidR="00000000" w:rsidDel="00000000" w:rsidP="00000000" w:rsidRDefault="00000000" w:rsidRPr="00000000" w14:paraId="00000093">
      <w:pPr>
        <w:rPr>
          <w:sz w:val="17"/>
          <w:szCs w:val="17"/>
        </w:rPr>
      </w:pPr>
      <w:r w:rsidDel="00000000" w:rsidR="00000000" w:rsidRPr="00000000">
        <w:rPr>
          <w:rtl w:val="0"/>
        </w:rPr>
      </w:r>
    </w:p>
    <w:sectPr>
      <w:headerReference r:id="rId7" w:type="default"/>
      <w:footerReference r:id="rId8" w:type="default"/>
      <w:pgSz w:h="16834" w:w="11909" w:orient="portrait"/>
      <w:pgMar w:bottom="1610" w:top="2047" w:left="1440" w:right="1440" w:header="680" w:footer="68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PT Sans">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Montserrat" w:cs="Montserrat" w:eastAsia="Montserrat" w:hAnsi="Montserrat"/>
        <w:b w:val="1"/>
        <w:i w:val="0"/>
        <w:smallCaps w:val="0"/>
        <w:strike w:val="0"/>
        <w:color w:val="000000"/>
        <w:sz w:val="44"/>
        <w:szCs w:val="44"/>
        <w:u w:val="none"/>
        <w:shd w:fill="auto" w:val="clear"/>
        <w:vertAlign w:val="baseline"/>
      </w:rPr>
    </w:pPr>
    <w:r w:rsidDel="00000000" w:rsidR="00000000" w:rsidRPr="00000000">
      <w:rPr>
        <w:rFonts w:ascii="Montserrat" w:cs="Montserrat" w:eastAsia="Montserrat" w:hAnsi="Montserrat"/>
        <w:b w:val="1"/>
        <w:i w:val="0"/>
        <w:smallCaps w:val="0"/>
        <w:strike w:val="0"/>
        <w:color w:val="000000"/>
        <w:sz w:val="44"/>
        <w:szCs w:val="44"/>
        <w:u w:val="none"/>
        <w:shd w:fill="auto" w:val="clear"/>
        <w:vertAlign w:val="baseline"/>
      </w:rPr>
      <w:drawing>
        <wp:inline distB="0" distT="0" distL="0" distR="0">
          <wp:extent cx="1161332" cy="543444"/>
          <wp:effectExtent b="0" l="0" r="0" t="0"/>
          <wp:docPr descr="Ein Bild, das Schwarz, Dunkelheit enthält.&#10;&#10;Automatisch generierte Beschreibung" id="4307664" name="image1.png"/>
          <a:graphic>
            <a:graphicData uri="http://schemas.openxmlformats.org/drawingml/2006/picture">
              <pic:pic>
                <pic:nvPicPr>
                  <pic:cNvPr descr="Ein Bild, das Schwarz, Dunkelheit enthält.&#10;&#10;Automatisch generierte Beschreibung" id="0" name="image1.png"/>
                  <pic:cNvPicPr preferRelativeResize="0"/>
                </pic:nvPicPr>
                <pic:blipFill>
                  <a:blip r:embed="rId1"/>
                  <a:srcRect b="0" l="0" r="0" t="0"/>
                  <a:stretch>
                    <a:fillRect/>
                  </a:stretch>
                </pic:blipFill>
                <pic:spPr>
                  <a:xfrm>
                    <a:off x="0" y="0"/>
                    <a:ext cx="1161332" cy="543444"/>
                  </a:xfrm>
                  <a:prstGeom prst="rect"/>
                  <a:ln/>
                </pic:spPr>
              </pic:pic>
            </a:graphicData>
          </a:graphic>
        </wp:inline>
      </w:drawing>
    </w:r>
    <w:r w:rsidDel="00000000" w:rsidR="00000000" w:rsidRPr="00000000">
      <w:rPr>
        <w:rtl w:val="0"/>
      </w:rPr>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Montserrat" w:cs="Montserrat" w:eastAsia="Montserrat" w:hAnsi="Montserrat"/>
        <w:b w:val="1"/>
        <w:i w:val="0"/>
        <w:smallCaps w:val="0"/>
        <w:strike w:val="0"/>
        <w:color w:val="000000"/>
        <w:sz w:val="44"/>
        <w:szCs w:val="4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tandard" w:default="1">
    <w:name w:val="Normal"/>
  </w:style>
  <w:style w:type="paragraph" w:styleId="berschrift1">
    <w:name w:val="heading 1"/>
    <w:basedOn w:val="Standard"/>
    <w:next w:val="Standard"/>
    <w:link w:val="berschrift1Zchn"/>
    <w:uiPriority w:val="9"/>
    <w:qFormat w:val="1"/>
    <w:pPr>
      <w:keepNext w:val="1"/>
      <w:keepLines w:val="1"/>
      <w:spacing w:after="120" w:before="400"/>
      <w:outlineLvl w:val="0"/>
    </w:pPr>
    <w:rPr>
      <w:sz w:val="40"/>
      <w:szCs w:val="40"/>
    </w:rPr>
  </w:style>
  <w:style w:type="paragraph" w:styleId="berschrift2">
    <w:name w:val="heading 2"/>
    <w:basedOn w:val="Standard"/>
    <w:next w:val="Standard"/>
    <w:pPr>
      <w:keepNext w:val="1"/>
      <w:keepLines w:val="1"/>
      <w:spacing w:after="120" w:before="360"/>
      <w:outlineLvl w:val="1"/>
    </w:pPr>
    <w:rPr>
      <w:sz w:val="32"/>
      <w:szCs w:val="32"/>
    </w:rPr>
  </w:style>
  <w:style w:type="paragraph" w:styleId="berschrift3">
    <w:name w:val="heading 3"/>
    <w:basedOn w:val="Standard"/>
    <w:next w:val="Standard"/>
    <w:pPr>
      <w:keepNext w:val="1"/>
      <w:keepLines w:val="1"/>
      <w:spacing w:after="80" w:before="320"/>
      <w:outlineLvl w:val="2"/>
    </w:pPr>
    <w:rPr>
      <w:color w:val="434343"/>
      <w:sz w:val="28"/>
      <w:szCs w:val="28"/>
    </w:rPr>
  </w:style>
  <w:style w:type="paragraph" w:styleId="berschrift4">
    <w:name w:val="heading 4"/>
    <w:basedOn w:val="Standard"/>
    <w:next w:val="Standard"/>
    <w:pPr>
      <w:keepNext w:val="1"/>
      <w:keepLines w:val="1"/>
      <w:spacing w:after="80" w:before="280"/>
      <w:outlineLvl w:val="3"/>
    </w:pPr>
    <w:rPr>
      <w:color w:val="666666"/>
      <w:sz w:val="24"/>
      <w:szCs w:val="24"/>
    </w:rPr>
  </w:style>
  <w:style w:type="paragraph" w:styleId="berschrift5">
    <w:name w:val="heading 5"/>
    <w:basedOn w:val="Standard"/>
    <w:next w:val="Standard"/>
    <w:pPr>
      <w:keepNext w:val="1"/>
      <w:keepLines w:val="1"/>
      <w:spacing w:after="80" w:before="240"/>
      <w:outlineLvl w:val="4"/>
    </w:pPr>
    <w:rPr>
      <w:color w:val="666666"/>
    </w:rPr>
  </w:style>
  <w:style w:type="paragraph" w:styleId="berschrift6">
    <w:name w:val="heading 6"/>
    <w:basedOn w:val="Standard"/>
    <w:next w:val="Standard"/>
    <w:pPr>
      <w:keepNext w:val="1"/>
      <w:keepLines w:val="1"/>
      <w:spacing w:after="80" w:before="240"/>
      <w:outlineLvl w:val="5"/>
    </w:pPr>
    <w:rPr>
      <w:i w:val="1"/>
      <w:color w:val="666666"/>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Titel">
    <w:name w:val="Title"/>
    <w:basedOn w:val="Standard"/>
    <w:next w:val="Standard"/>
    <w:link w:val="TitelZchn"/>
    <w:uiPriority w:val="10"/>
    <w:qFormat w:val="1"/>
    <w:pPr>
      <w:keepNext w:val="1"/>
      <w:keepLines w:val="1"/>
      <w:spacing w:after="60"/>
    </w:pPr>
    <w:rPr>
      <w:sz w:val="52"/>
      <w:szCs w:val="52"/>
    </w:rPr>
  </w:style>
  <w:style w:type="paragraph" w:styleId="Untertitel">
    <w:name w:val="Subtitle"/>
    <w:basedOn w:val="Standard"/>
    <w:next w:val="Standard"/>
    <w:pPr>
      <w:keepNext w:val="1"/>
      <w:keepLines w:val="1"/>
      <w:spacing w:after="320"/>
    </w:pPr>
    <w:rPr>
      <w:color w:val="666666"/>
      <w:sz w:val="30"/>
      <w:szCs w:val="30"/>
    </w:rPr>
  </w:style>
  <w:style w:type="paragraph" w:styleId="Kopfzeile">
    <w:name w:val="header"/>
    <w:basedOn w:val="Standard"/>
    <w:link w:val="KopfzeileZchn"/>
    <w:uiPriority w:val="99"/>
    <w:unhideWhenUsed w:val="1"/>
    <w:rsid w:val="003E1B9D"/>
    <w:pPr>
      <w:tabs>
        <w:tab w:val="center" w:pos="4680"/>
        <w:tab w:val="right" w:pos="9360"/>
      </w:tabs>
      <w:spacing w:line="240" w:lineRule="auto"/>
    </w:pPr>
  </w:style>
  <w:style w:type="character" w:styleId="KopfzeileZchn" w:customStyle="1">
    <w:name w:val="Kopfzeile Zchn"/>
    <w:basedOn w:val="Absatz-Standardschriftart"/>
    <w:link w:val="Kopfzeile"/>
    <w:uiPriority w:val="99"/>
    <w:rsid w:val="003E1B9D"/>
  </w:style>
  <w:style w:type="paragraph" w:styleId="Fuzeile">
    <w:name w:val="footer"/>
    <w:basedOn w:val="Standard"/>
    <w:link w:val="FuzeileZchn"/>
    <w:uiPriority w:val="99"/>
    <w:unhideWhenUsed w:val="1"/>
    <w:rsid w:val="003E1B9D"/>
    <w:pPr>
      <w:tabs>
        <w:tab w:val="center" w:pos="4680"/>
        <w:tab w:val="right" w:pos="9360"/>
      </w:tabs>
      <w:spacing w:line="240" w:lineRule="auto"/>
    </w:pPr>
  </w:style>
  <w:style w:type="character" w:styleId="FuzeileZchn" w:customStyle="1">
    <w:name w:val="Fußzeile Zchn"/>
    <w:basedOn w:val="Absatz-Standardschriftart"/>
    <w:link w:val="Fuzeile"/>
    <w:uiPriority w:val="99"/>
    <w:rsid w:val="003E1B9D"/>
  </w:style>
  <w:style w:type="paragraph" w:styleId="Listenabsatz">
    <w:name w:val="List Paragraph"/>
    <w:basedOn w:val="Standard"/>
    <w:uiPriority w:val="1"/>
    <w:qFormat w:val="1"/>
    <w:rsid w:val="007A6679"/>
    <w:pPr>
      <w:ind w:left="720"/>
      <w:contextualSpacing w:val="1"/>
    </w:pPr>
  </w:style>
  <w:style w:type="paragraph" w:styleId="Sprechblasentext">
    <w:name w:val="Balloon Text"/>
    <w:basedOn w:val="Standard"/>
    <w:link w:val="SprechblasentextZchn"/>
    <w:uiPriority w:val="99"/>
    <w:semiHidden w:val="1"/>
    <w:unhideWhenUsed w:val="1"/>
    <w:rsid w:val="00FE08ED"/>
    <w:pPr>
      <w:spacing w:line="240" w:lineRule="auto"/>
    </w:pPr>
    <w:rPr>
      <w:rFonts w:ascii="Tahoma" w:cs="Tahoma" w:hAnsi="Tahoma"/>
      <w:sz w:val="16"/>
      <w:szCs w:val="16"/>
    </w:rPr>
  </w:style>
  <w:style w:type="character" w:styleId="SprechblasentextZchn" w:customStyle="1">
    <w:name w:val="Sprechblasentext Zchn"/>
    <w:basedOn w:val="Absatz-Standardschriftart"/>
    <w:link w:val="Sprechblasentext"/>
    <w:uiPriority w:val="99"/>
    <w:semiHidden w:val="1"/>
    <w:rsid w:val="00FE08ED"/>
    <w:rPr>
      <w:rFonts w:ascii="Tahoma" w:cs="Tahoma" w:hAnsi="Tahoma"/>
      <w:sz w:val="16"/>
      <w:szCs w:val="16"/>
    </w:rPr>
  </w:style>
  <w:style w:type="table" w:styleId="Tabellenraster">
    <w:name w:val="Table Grid"/>
    <w:basedOn w:val="NormaleTabelle"/>
    <w:uiPriority w:val="59"/>
    <w:rsid w:val="00827A50"/>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andardWeb">
    <w:name w:val="Normal (Web)"/>
    <w:basedOn w:val="Standard"/>
    <w:uiPriority w:val="99"/>
    <w:semiHidden w:val="1"/>
    <w:unhideWhenUsed w:val="1"/>
    <w:rsid w:val="00B718C6"/>
    <w:pPr>
      <w:spacing w:after="100" w:afterAutospacing="1" w:before="100" w:beforeAutospacing="1" w:line="240" w:lineRule="auto"/>
    </w:pPr>
    <w:rPr>
      <w:rFonts w:ascii="Times New Roman" w:cs="Times New Roman" w:eastAsia="Times New Roman" w:hAnsi="Times New Roman"/>
      <w:sz w:val="24"/>
      <w:szCs w:val="24"/>
      <w:lang w:eastAsia="de-DE" w:val="de-DE"/>
    </w:rPr>
  </w:style>
  <w:style w:type="paragraph" w:styleId="KeinLeerraum">
    <w:name w:val="No Spacing"/>
    <w:basedOn w:val="Standard"/>
    <w:autoRedefine w:val="1"/>
    <w:uiPriority w:val="1"/>
    <w:qFormat w:val="1"/>
    <w:rsid w:val="00AE39B5"/>
    <w:pPr>
      <w:spacing w:line="240" w:lineRule="auto"/>
    </w:pPr>
    <w:rPr>
      <w:rFonts w:ascii="Helvetica Neue" w:eastAsia="Verdana" w:hAnsi="Helvetica Neue"/>
      <w:b w:val="1"/>
      <w:bCs w:val="1"/>
      <w:sz w:val="17"/>
      <w:szCs w:val="17"/>
      <w:lang w:val="de-DE"/>
    </w:rPr>
  </w:style>
  <w:style w:type="paragraph" w:styleId="Textkrper">
    <w:name w:val="Body Text"/>
    <w:basedOn w:val="Standard"/>
    <w:link w:val="TextkrperZchn"/>
    <w:uiPriority w:val="1"/>
    <w:qFormat w:val="1"/>
    <w:rsid w:val="00B7605F"/>
    <w:pPr>
      <w:widowControl w:val="0"/>
      <w:autoSpaceDE w:val="0"/>
      <w:autoSpaceDN w:val="0"/>
      <w:spacing w:line="240" w:lineRule="auto"/>
    </w:pPr>
    <w:rPr>
      <w:rFonts w:ascii="Arial MT" w:cs="Arial MT" w:eastAsia="Arial MT" w:hAnsi="Arial MT"/>
      <w:sz w:val="16"/>
      <w:szCs w:val="16"/>
      <w:lang w:val="de-DE"/>
    </w:rPr>
  </w:style>
  <w:style w:type="character" w:styleId="TextkrperZchn" w:customStyle="1">
    <w:name w:val="Textkörper Zchn"/>
    <w:basedOn w:val="Absatz-Standardschriftart"/>
    <w:link w:val="Textkrper"/>
    <w:uiPriority w:val="1"/>
    <w:rsid w:val="00B7605F"/>
    <w:rPr>
      <w:rFonts w:ascii="Arial MT" w:cs="Arial MT" w:eastAsia="Arial MT" w:hAnsi="Arial MT"/>
      <w:sz w:val="16"/>
      <w:szCs w:val="16"/>
      <w:lang w:val="de-DE"/>
    </w:rPr>
  </w:style>
  <w:style w:type="character" w:styleId="Hyperlink">
    <w:name w:val="Hyperlink"/>
    <w:basedOn w:val="Absatz-Standardschriftart"/>
    <w:uiPriority w:val="99"/>
    <w:unhideWhenUsed w:val="1"/>
    <w:rsid w:val="007D36AF"/>
    <w:rPr>
      <w:color w:val="0000ff" w:themeColor="hyperlink"/>
      <w:u w:val="single"/>
    </w:rPr>
  </w:style>
  <w:style w:type="character" w:styleId="NichtaufgelsteErwhnung">
    <w:name w:val="Unresolved Mention"/>
    <w:basedOn w:val="Absatz-Standardschriftart"/>
    <w:uiPriority w:val="99"/>
    <w:semiHidden w:val="1"/>
    <w:unhideWhenUsed w:val="1"/>
    <w:rsid w:val="007D36AF"/>
    <w:rPr>
      <w:color w:val="605e5c"/>
      <w:shd w:color="auto" w:fill="e1dfdd" w:val="clear"/>
    </w:rPr>
  </w:style>
  <w:style w:type="character" w:styleId="Fett">
    <w:name w:val="Strong"/>
    <w:basedOn w:val="Absatz-Standardschriftart"/>
    <w:uiPriority w:val="22"/>
    <w:qFormat w:val="1"/>
    <w:rsid w:val="00FC566D"/>
    <w:rPr>
      <w:b w:val="1"/>
      <w:bCs w:val="1"/>
    </w:rPr>
  </w:style>
  <w:style w:type="character" w:styleId="berschrift1Zchn" w:customStyle="1">
    <w:name w:val="Überschrift 1 Zchn"/>
    <w:basedOn w:val="Absatz-Standardschriftart"/>
    <w:link w:val="berschrift1"/>
    <w:uiPriority w:val="9"/>
    <w:rsid w:val="00AE39B5"/>
    <w:rPr>
      <w:sz w:val="40"/>
      <w:szCs w:val="40"/>
    </w:rPr>
  </w:style>
  <w:style w:type="character" w:styleId="TitelZchn" w:customStyle="1">
    <w:name w:val="Titel Zchn"/>
    <w:basedOn w:val="Absatz-Standardschriftart"/>
    <w:link w:val="Titel"/>
    <w:uiPriority w:val="10"/>
    <w:rsid w:val="00AE39B5"/>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PTSans-regular.ttf"/><Relationship Id="rId10" Type="http://schemas.openxmlformats.org/officeDocument/2006/relationships/font" Target="fonts/NotoSansSymbols-bold.ttf"/><Relationship Id="rId13" Type="http://schemas.openxmlformats.org/officeDocument/2006/relationships/font" Target="fonts/PTSans-italic.ttf"/><Relationship Id="rId12" Type="http://schemas.openxmlformats.org/officeDocument/2006/relationships/font" Target="fonts/PTSans-bold.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NotoSansSymbols-regular.ttf"/><Relationship Id="rId14" Type="http://schemas.openxmlformats.org/officeDocument/2006/relationships/font" Target="fonts/PTSans-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ggbg9S3qWj/9CyIWne4jVZJZEQ==">CgMxLjAaJAoBMBIfCh0IB0IZCg5IZWx2ZXRpY2EgTmV1ZRIHUFQgU2FucxokCgExEh8KHQgHQhkKDkhlbHZldGljYSBOZXVlEgdQVCBTYW5zGiQKATISHwodCAdCGQoOSGVsdmV0aWNhIE5ldWUSB1BUIFNhbnM4AHIhMVF0cmtUaFdWSnNTaVdibG9naTJZZERQeGtkYWtncHpK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2023-12-13T11:47:00Z</dcterms:created>
</cp:coreProperties>
</file>